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CF" w:rsidRPr="00AC65CF" w:rsidRDefault="00861B53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9.55pt;margin-top:-31.55pt;width:275.8pt;height:33.95pt;z-index:-251658752" stroked="f">
            <v:textbox>
              <w:txbxContent>
                <w:p w:rsidR="005C51A2" w:rsidRPr="005C51A2" w:rsidRDefault="00A74E78">
                  <w:r>
                    <w:rPr>
                      <w:rFonts w:ascii="Comic Sans MS" w:hAnsi="Comic Sans MS" w:cs="Arial"/>
                      <w:bCs/>
                      <w:color w:val="FF0000"/>
                      <w:sz w:val="36"/>
                      <w:szCs w:val="36"/>
                    </w:rPr>
                    <w:t>Funday</w:t>
                  </w:r>
                  <w:r w:rsidR="005C51A2" w:rsidRPr="005C51A2">
                    <w:rPr>
                      <w:rFonts w:ascii="Comic Sans MS" w:hAnsi="Comic Sans MS" w:cs="Arial"/>
                      <w:bCs/>
                      <w:color w:val="FF0000"/>
                      <w:sz w:val="36"/>
                      <w:szCs w:val="36"/>
                    </w:rPr>
                    <w:t xml:space="preserve"> Entertainment Limited</w:t>
                  </w:r>
                </w:p>
              </w:txbxContent>
            </v:textbox>
          </v:shape>
        </w:pict>
      </w:r>
      <w:r w:rsidRPr="00861B53">
        <w:rPr>
          <w:sz w:val="24"/>
          <w:szCs w:val="24"/>
        </w:rPr>
        <w:pict>
          <v:shape id="_x0000_s1029" type="#_x0000_t202" style="position:absolute;left:0;text-align:left;margin-left:462.2pt;margin-top:-42.1pt;width:66.95pt;height:61.25pt;z-index:251660288;mso-wrap-style:none" stroked="f">
            <v:textbox style="mso-fit-shape-to-text:t">
              <w:txbxContent>
                <w:bookmarkStart w:id="0" w:name="OLE_LINK12"/>
                <w:bookmarkStart w:id="1" w:name="OLE_LINK11"/>
                <w:p w:rsidR="008B3FF4" w:rsidRDefault="008B3FF4" w:rsidP="008B3FF4">
                  <w:r w:rsidRPr="00E720FF">
                    <w:object w:dxaOrig="2580" w:dyaOrig="25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2.3pt;height:54.35pt" o:ole="">
                        <v:imagedata r:id="rId5" o:title=""/>
                      </v:shape>
                      <o:OLEObject Type="Embed" ProgID="PBrush" ShapeID="_x0000_i1025" DrawAspect="Content" ObjectID="_1493457331" r:id="rId6"/>
                    </w:object>
                  </w:r>
                  <w:bookmarkEnd w:id="0"/>
                  <w:bookmarkEnd w:id="1"/>
                </w:p>
              </w:txbxContent>
            </v:textbox>
          </v:shape>
        </w:pict>
      </w:r>
      <w:r w:rsidRPr="00861B53">
        <w:rPr>
          <w:sz w:val="24"/>
          <w:szCs w:val="24"/>
        </w:rPr>
        <w:pict>
          <v:shape id="_x0000_s1028" type="#_x0000_t202" style="position:absolute;left:0;text-align:left;margin-left:-9.05pt;margin-top:-9.15pt;width:89.7pt;height:19.7pt;z-index:251658240" strokecolor="red">
            <v:textbox>
              <w:txbxContent>
                <w:p w:rsidR="008B3FF4" w:rsidRDefault="005E0A30" w:rsidP="008B3F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RA - FUN006</w:t>
                  </w:r>
                  <w:r w:rsidR="00C12B3C">
                    <w:rPr>
                      <w:rFonts w:ascii="Arial" w:hAnsi="Arial" w:cs="Arial"/>
                    </w:rPr>
                    <w:t>/15</w:t>
                  </w:r>
                </w:p>
              </w:txbxContent>
            </v:textbox>
          </v:shape>
        </w:pic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6"/>
        <w:gridCol w:w="54"/>
        <w:gridCol w:w="336"/>
        <w:gridCol w:w="108"/>
        <w:gridCol w:w="459"/>
        <w:gridCol w:w="194"/>
        <w:gridCol w:w="1365"/>
        <w:gridCol w:w="688"/>
        <w:gridCol w:w="1580"/>
        <w:gridCol w:w="283"/>
        <w:gridCol w:w="550"/>
        <w:gridCol w:w="840"/>
        <w:gridCol w:w="1729"/>
      </w:tblGrid>
      <w:tr w:rsidR="00070280" w:rsidTr="003B2588">
        <w:trPr>
          <w:cantSplit/>
          <w:trHeight w:val="442"/>
        </w:trPr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76377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70280" w:rsidRDefault="00070280" w:rsidP="0007028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4445F" w:rsidP="007B5A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C12B3C">
              <w:rPr>
                <w:rFonts w:ascii="Arial" w:hAnsi="Arial" w:cs="Arial"/>
                <w:sz w:val="18"/>
              </w:rPr>
              <w:t>January 2015</w:t>
            </w:r>
          </w:p>
        </w:tc>
      </w:tr>
      <w:tr w:rsidR="005076C4" w:rsidTr="003B2588">
        <w:trPr>
          <w:cantSplit/>
          <w:trHeight w:val="406"/>
        </w:trPr>
        <w:tc>
          <w:tcPr>
            <w:tcW w:w="35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0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7D2506" w:rsidRDefault="00064CBD" w:rsidP="008B5476">
            <w:pPr>
              <w:rPr>
                <w:rFonts w:ascii="Arial" w:hAnsi="Arial" w:cs="Arial"/>
                <w:sz w:val="18"/>
                <w:szCs w:val="18"/>
              </w:rPr>
            </w:pPr>
            <w:r w:rsidRPr="007D2506">
              <w:rPr>
                <w:rFonts w:ascii="Arial" w:hAnsi="Arial"/>
                <w:sz w:val="18"/>
                <w:szCs w:val="18"/>
              </w:rPr>
              <w:t>Refuelling of Generators/ Equipment</w:t>
            </w:r>
          </w:p>
        </w:tc>
      </w:tr>
      <w:tr w:rsidR="005076C4" w:rsidTr="003B2588">
        <w:trPr>
          <w:cantSplit/>
          <w:trHeight w:val="980"/>
        </w:trPr>
        <w:tc>
          <w:tcPr>
            <w:tcW w:w="35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0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506" w:rsidRPr="007D2506" w:rsidRDefault="007D2506" w:rsidP="00A74E78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7D2506">
              <w:rPr>
                <w:rFonts w:ascii="Arial" w:hAnsi="Arial"/>
                <w:sz w:val="18"/>
                <w:szCs w:val="18"/>
              </w:rPr>
              <w:t xml:space="preserve">Fire, </w:t>
            </w:r>
          </w:p>
          <w:p w:rsidR="007D2506" w:rsidRPr="007D2506" w:rsidRDefault="007D2506" w:rsidP="00A74E78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Explosion</w:t>
            </w:r>
          </w:p>
          <w:p w:rsidR="007D2506" w:rsidRPr="007D2506" w:rsidRDefault="007D2506" w:rsidP="00A74E78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7D2506">
              <w:rPr>
                <w:rFonts w:ascii="Arial" w:hAnsi="Arial"/>
                <w:sz w:val="18"/>
                <w:szCs w:val="18"/>
              </w:rPr>
              <w:t>S</w:t>
            </w:r>
            <w:r w:rsidR="00381898">
              <w:rPr>
                <w:rFonts w:ascii="Arial" w:hAnsi="Arial"/>
                <w:sz w:val="18"/>
                <w:szCs w:val="18"/>
              </w:rPr>
              <w:t>pillage</w:t>
            </w:r>
            <w:r w:rsidRPr="007D2506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7D2506" w:rsidRPr="007D2506" w:rsidRDefault="007D2506" w:rsidP="00A74E78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7D2506">
              <w:rPr>
                <w:rFonts w:ascii="Arial" w:hAnsi="Arial"/>
                <w:sz w:val="18"/>
                <w:szCs w:val="18"/>
              </w:rPr>
              <w:t>C</w:t>
            </w:r>
            <w:r w:rsidR="00EC1BB5">
              <w:rPr>
                <w:rFonts w:ascii="Arial" w:hAnsi="Arial"/>
                <w:sz w:val="18"/>
                <w:szCs w:val="18"/>
              </w:rPr>
              <w:t>ontact with skin, eyes.</w:t>
            </w:r>
            <w:r w:rsidRPr="007D2506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94445F" w:rsidRPr="00A74E78" w:rsidRDefault="007D2506" w:rsidP="00A74E78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7D2506">
              <w:rPr>
                <w:rFonts w:ascii="Arial" w:hAnsi="Arial"/>
                <w:sz w:val="18"/>
                <w:szCs w:val="18"/>
              </w:rPr>
              <w:t>Faulty equipment</w:t>
            </w:r>
          </w:p>
        </w:tc>
      </w:tr>
      <w:tr w:rsidR="005076C4" w:rsidTr="003B2588">
        <w:trPr>
          <w:cantSplit/>
          <w:trHeight w:val="412"/>
        </w:trPr>
        <w:tc>
          <w:tcPr>
            <w:tcW w:w="35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0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Weather conditions, </w:t>
            </w:r>
            <w:r w:rsidR="008B3FF4">
              <w:rPr>
                <w:rFonts w:ascii="Arial" w:hAnsi="Arial" w:cs="Arial"/>
                <w:sz w:val="18"/>
              </w:rPr>
              <w:t xml:space="preserve">other people, </w:t>
            </w:r>
          </w:p>
        </w:tc>
      </w:tr>
      <w:tr w:rsidR="005076C4" w:rsidTr="003B2588">
        <w:trPr>
          <w:cantSplit/>
          <w:trHeight w:hRule="exact" w:val="448"/>
        </w:trPr>
        <w:tc>
          <w:tcPr>
            <w:tcW w:w="35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0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7D2506" w:rsidRDefault="007D2506" w:rsidP="008B5476">
            <w:pPr>
              <w:rPr>
                <w:rFonts w:ascii="Arial" w:hAnsi="Arial" w:cs="Arial"/>
                <w:sz w:val="18"/>
                <w:szCs w:val="18"/>
              </w:rPr>
            </w:pPr>
            <w:r w:rsidRPr="007D2506">
              <w:rPr>
                <w:rFonts w:ascii="Arial" w:hAnsi="Arial"/>
                <w:sz w:val="18"/>
                <w:szCs w:val="18"/>
              </w:rPr>
              <w:t>Persons refuelling</w:t>
            </w:r>
          </w:p>
        </w:tc>
      </w:tr>
      <w:tr w:rsidR="00AC65CF" w:rsidTr="003B2588">
        <w:trPr>
          <w:cantSplit/>
          <w:trHeight w:val="470"/>
        </w:trPr>
        <w:tc>
          <w:tcPr>
            <w:tcW w:w="35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EC1BB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As and when required at the specific event</w:t>
            </w:r>
          </w:p>
        </w:tc>
        <w:tc>
          <w:tcPr>
            <w:tcW w:w="4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F" w:rsidRDefault="00AC65CF" w:rsidP="008B3FF4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 w:rsidR="008B3FF4">
              <w:rPr>
                <w:rFonts w:ascii="Arial" w:hAnsi="Arial" w:cs="Arial"/>
                <w:sz w:val="18"/>
              </w:rPr>
              <w:t xml:space="preserve"> </w:t>
            </w:r>
            <w:r w:rsidR="007D2506">
              <w:rPr>
                <w:rFonts w:ascii="Arial" w:hAnsi="Arial"/>
                <w:sz w:val="18"/>
                <w:szCs w:val="18"/>
              </w:rPr>
              <w:t xml:space="preserve">This will be kept to a </w:t>
            </w:r>
            <w:r w:rsidR="007D2506">
              <w:rPr>
                <w:rFonts w:ascii="Arial" w:hAnsi="Arial"/>
                <w:sz w:val="18"/>
                <w:szCs w:val="18"/>
              </w:rPr>
              <w:tab/>
            </w:r>
            <w:r w:rsidR="007D2506">
              <w:rPr>
                <w:rFonts w:ascii="Arial" w:hAnsi="Arial"/>
                <w:sz w:val="18"/>
                <w:szCs w:val="18"/>
              </w:rPr>
              <w:tab/>
            </w:r>
            <w:r w:rsidR="007D2506">
              <w:rPr>
                <w:rFonts w:ascii="Arial" w:hAnsi="Arial"/>
                <w:sz w:val="18"/>
                <w:szCs w:val="18"/>
              </w:rPr>
              <w:tab/>
            </w:r>
            <w:r w:rsidR="007D2506">
              <w:rPr>
                <w:rFonts w:ascii="Arial" w:hAnsi="Arial"/>
                <w:sz w:val="18"/>
                <w:szCs w:val="18"/>
              </w:rPr>
              <w:tab/>
            </w:r>
            <w:r w:rsidR="007D2506">
              <w:t xml:space="preserve">     </w:t>
            </w:r>
            <w:r w:rsidR="007D2506">
              <w:rPr>
                <w:rFonts w:ascii="Arial" w:hAnsi="Arial"/>
                <w:sz w:val="18"/>
                <w:szCs w:val="18"/>
              </w:rPr>
              <w:t>minimum when required</w:t>
            </w:r>
          </w:p>
        </w:tc>
      </w:tr>
      <w:tr w:rsidR="003B2588" w:rsidRPr="00485158" w:rsidTr="003B2588">
        <w:trPr>
          <w:cantSplit/>
          <w:trHeight w:val="405"/>
        </w:trPr>
        <w:tc>
          <w:tcPr>
            <w:tcW w:w="10632" w:type="dxa"/>
            <w:gridSpan w:val="13"/>
            <w:vAlign w:val="center"/>
          </w:tcPr>
          <w:p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:rsidTr="003B2588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:rsidR="003B2588" w:rsidRPr="00654AB0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</w:tc>
        <w:tc>
          <w:tcPr>
            <w:tcW w:w="2516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119" w:type="dxa"/>
            <w:gridSpan w:val="3"/>
            <w:tcBorders>
              <w:left w:val="nil"/>
            </w:tcBorders>
          </w:tcPr>
          <w:p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etc</w:t>
            </w:r>
          </w:p>
        </w:tc>
      </w:tr>
      <w:tr w:rsidR="0034112D" w:rsidRPr="00485158" w:rsidTr="003B2588">
        <w:trPr>
          <w:cantSplit/>
          <w:trHeight w:val="424"/>
        </w:trPr>
        <w:tc>
          <w:tcPr>
            <w:tcW w:w="10632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:rsidTr="003B2588">
        <w:trPr>
          <w:cantSplit/>
          <w:trHeight w:val="424"/>
        </w:trPr>
        <w:tc>
          <w:tcPr>
            <w:tcW w:w="10632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Likelihood 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5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X   Severity </w:t>
            </w:r>
            <w:r w:rsidR="00EC1BB5">
              <w:rPr>
                <w:rFonts w:ascii="Arial" w:hAnsi="Arial"/>
                <w:b/>
                <w:i/>
                <w:sz w:val="18"/>
                <w:szCs w:val="18"/>
              </w:rPr>
              <w:t>5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= Total </w:t>
            </w:r>
            <w:r w:rsidRPr="00485158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2</w:t>
            </w:r>
            <w:r w:rsidR="00EC1BB5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5</w:t>
            </w:r>
          </w:p>
        </w:tc>
      </w:tr>
      <w:tr w:rsidR="0034112D" w:rsidRPr="00485158" w:rsidTr="003B2588">
        <w:trPr>
          <w:cantSplit/>
          <w:trHeight w:val="359"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485158" w:rsidRDefault="0034112D" w:rsidP="003B258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LOW                             MEDIUM                               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HIGH 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sym w:font="Marlett" w:char="F061"/>
            </w:r>
          </w:p>
        </w:tc>
      </w:tr>
      <w:tr w:rsidR="00C74D5B" w:rsidTr="008B3FF4">
        <w:trPr>
          <w:cantSplit/>
          <w:trHeight w:val="2734"/>
        </w:trPr>
        <w:tc>
          <w:tcPr>
            <w:tcW w:w="3403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:rsidR="005870A9" w:rsidRDefault="005870A9" w:rsidP="005870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accident or incident leading to an injury:</w:t>
            </w: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9" w:type="dxa"/>
            <w:gridSpan w:val="8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7D2506" w:rsidRPr="007D2506" w:rsidRDefault="007D2506" w:rsidP="007D2506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before="60" w:after="60"/>
              <w:ind w:left="317" w:right="317" w:hanging="317"/>
              <w:rPr>
                <w:rFonts w:ascii="Arial" w:hAnsi="Arial"/>
                <w:sz w:val="18"/>
                <w:szCs w:val="18"/>
              </w:rPr>
            </w:pPr>
            <w:r w:rsidRPr="007D2506">
              <w:rPr>
                <w:rFonts w:ascii="Arial" w:hAnsi="Arial"/>
                <w:sz w:val="18"/>
                <w:szCs w:val="18"/>
              </w:rPr>
              <w:t>All refuelling to take place at designated point only.</w:t>
            </w:r>
          </w:p>
          <w:p w:rsidR="007D2506" w:rsidRPr="007D2506" w:rsidRDefault="007D2506" w:rsidP="007D2506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before="60" w:after="60"/>
              <w:ind w:left="317" w:right="317" w:hanging="317"/>
              <w:rPr>
                <w:rFonts w:ascii="Arial" w:hAnsi="Arial"/>
                <w:sz w:val="18"/>
                <w:szCs w:val="18"/>
              </w:rPr>
            </w:pPr>
            <w:r w:rsidRPr="007D2506">
              <w:rPr>
                <w:rFonts w:ascii="Arial" w:hAnsi="Arial"/>
                <w:sz w:val="18"/>
                <w:szCs w:val="18"/>
              </w:rPr>
              <w:t>Ensure all generators are kept in a cordoned off areas.</w:t>
            </w:r>
          </w:p>
          <w:p w:rsidR="007D2506" w:rsidRPr="007D2506" w:rsidRDefault="007D2506" w:rsidP="007D2506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before="60" w:after="60"/>
              <w:ind w:left="317" w:right="317" w:hanging="317"/>
              <w:rPr>
                <w:rFonts w:ascii="Arial" w:hAnsi="Arial"/>
                <w:sz w:val="18"/>
                <w:szCs w:val="18"/>
              </w:rPr>
            </w:pPr>
            <w:r w:rsidRPr="007D2506">
              <w:rPr>
                <w:rFonts w:ascii="Arial" w:hAnsi="Arial"/>
                <w:sz w:val="18"/>
                <w:szCs w:val="18"/>
              </w:rPr>
              <w:t>Ensure the equipment to be refuelled is switched off.</w:t>
            </w:r>
          </w:p>
          <w:p w:rsidR="007D2506" w:rsidRPr="007D2506" w:rsidRDefault="007D2506" w:rsidP="007D2506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before="60" w:after="60"/>
              <w:ind w:left="317" w:right="317" w:hanging="317"/>
              <w:rPr>
                <w:rFonts w:ascii="Arial" w:hAnsi="Arial"/>
                <w:sz w:val="18"/>
                <w:szCs w:val="18"/>
              </w:rPr>
            </w:pPr>
            <w:r w:rsidRPr="007D2506">
              <w:rPr>
                <w:rFonts w:ascii="Arial" w:hAnsi="Arial"/>
                <w:sz w:val="18"/>
                <w:szCs w:val="18"/>
              </w:rPr>
              <w:t xml:space="preserve">Ensure that there are no naked flames-hot works in the vicinity of the refuelling area, </w:t>
            </w:r>
            <w:r w:rsidRPr="007D2506">
              <w:rPr>
                <w:rFonts w:ascii="Arial" w:hAnsi="Arial"/>
                <w:b/>
                <w:sz w:val="18"/>
                <w:szCs w:val="18"/>
              </w:rPr>
              <w:t>No Smoking</w:t>
            </w:r>
            <w:r w:rsidRPr="007D2506">
              <w:rPr>
                <w:rFonts w:ascii="Arial" w:hAnsi="Arial"/>
                <w:sz w:val="18"/>
                <w:szCs w:val="18"/>
              </w:rPr>
              <w:t xml:space="preserve"> whilst refuelling.</w:t>
            </w:r>
          </w:p>
          <w:p w:rsidR="007D2506" w:rsidRPr="007D2506" w:rsidRDefault="007D2506" w:rsidP="007D2506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before="60" w:after="60"/>
              <w:ind w:left="317" w:right="317" w:hanging="317"/>
              <w:rPr>
                <w:rFonts w:ascii="Arial" w:hAnsi="Arial"/>
                <w:sz w:val="18"/>
                <w:szCs w:val="18"/>
              </w:rPr>
            </w:pPr>
            <w:r w:rsidRPr="007D2506">
              <w:rPr>
                <w:rFonts w:ascii="Arial" w:hAnsi="Arial"/>
                <w:sz w:val="18"/>
                <w:szCs w:val="18"/>
              </w:rPr>
              <w:t>Ensure no un-authorised access by members of the public at any time.</w:t>
            </w:r>
          </w:p>
          <w:p w:rsidR="007D2506" w:rsidRPr="007D2506" w:rsidRDefault="00EC1BB5" w:rsidP="007D2506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before="60" w:after="60"/>
              <w:ind w:left="317" w:right="317" w:hanging="31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Ensure that all Funday</w:t>
            </w:r>
            <w:r w:rsidR="007D2506" w:rsidRPr="007D2506">
              <w:rPr>
                <w:rFonts w:ascii="Arial" w:hAnsi="Arial"/>
                <w:sz w:val="18"/>
                <w:szCs w:val="18"/>
              </w:rPr>
              <w:t xml:space="preserve"> staff carrying out refuelling </w:t>
            </w:r>
            <w:proofErr w:type="gramStart"/>
            <w:r w:rsidR="007D2506" w:rsidRPr="007D2506">
              <w:rPr>
                <w:rFonts w:ascii="Arial" w:hAnsi="Arial"/>
                <w:sz w:val="18"/>
                <w:szCs w:val="18"/>
              </w:rPr>
              <w:t>are</w:t>
            </w:r>
            <w:proofErr w:type="gramEnd"/>
            <w:r w:rsidR="007D2506" w:rsidRPr="007D2506">
              <w:rPr>
                <w:rFonts w:ascii="Arial" w:hAnsi="Arial"/>
                <w:sz w:val="18"/>
                <w:szCs w:val="18"/>
              </w:rPr>
              <w:t xml:space="preserve"> trained in local spillage procedures.</w:t>
            </w:r>
          </w:p>
          <w:p w:rsidR="007D2506" w:rsidRPr="007D2506" w:rsidRDefault="007D2506" w:rsidP="007D2506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before="60" w:after="60"/>
              <w:ind w:left="317" w:right="317" w:hanging="317"/>
              <w:rPr>
                <w:rFonts w:ascii="Arial" w:hAnsi="Arial"/>
                <w:sz w:val="18"/>
                <w:szCs w:val="18"/>
              </w:rPr>
            </w:pPr>
            <w:r w:rsidRPr="007D2506">
              <w:rPr>
                <w:rFonts w:ascii="Arial" w:hAnsi="Arial"/>
                <w:sz w:val="18"/>
                <w:szCs w:val="18"/>
              </w:rPr>
              <w:t>On completion of refuelling replace the cap on the container to minimize spillage.</w:t>
            </w:r>
          </w:p>
          <w:p w:rsidR="007D2506" w:rsidRPr="007D2506" w:rsidRDefault="007D2506" w:rsidP="007D2506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before="60" w:after="60"/>
              <w:ind w:left="317" w:right="317" w:hanging="317"/>
              <w:rPr>
                <w:rFonts w:ascii="Arial" w:hAnsi="Arial"/>
                <w:sz w:val="18"/>
                <w:szCs w:val="18"/>
              </w:rPr>
            </w:pPr>
            <w:r w:rsidRPr="007D2506">
              <w:rPr>
                <w:rFonts w:ascii="Arial" w:hAnsi="Arial"/>
                <w:sz w:val="18"/>
                <w:szCs w:val="18"/>
              </w:rPr>
              <w:t>Ensure fuel containers are kept in a separate section of the cordoned off area.</w:t>
            </w:r>
          </w:p>
          <w:p w:rsidR="007D2506" w:rsidRPr="007D2506" w:rsidRDefault="007D2506" w:rsidP="007D2506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before="60" w:after="60"/>
              <w:ind w:left="317" w:right="317" w:hanging="317"/>
              <w:rPr>
                <w:rFonts w:ascii="Arial" w:hAnsi="Arial"/>
                <w:sz w:val="18"/>
                <w:szCs w:val="18"/>
              </w:rPr>
            </w:pPr>
            <w:r w:rsidRPr="007D2506">
              <w:rPr>
                <w:rFonts w:ascii="Arial" w:hAnsi="Arial"/>
                <w:sz w:val="18"/>
                <w:szCs w:val="18"/>
              </w:rPr>
              <w:t>Fire extinguishers</w:t>
            </w:r>
            <w:r w:rsidR="00EC1BB5">
              <w:rPr>
                <w:rFonts w:ascii="Arial" w:hAnsi="Arial"/>
                <w:sz w:val="18"/>
                <w:szCs w:val="18"/>
              </w:rPr>
              <w:t xml:space="preserve"> are to be available and all Funday</w:t>
            </w:r>
            <w:r w:rsidRPr="007D2506">
              <w:rPr>
                <w:rFonts w:ascii="Arial" w:hAnsi="Arial"/>
                <w:sz w:val="18"/>
                <w:szCs w:val="18"/>
              </w:rPr>
              <w:t xml:space="preserve"> staff must be training in the safe and correct use of them.</w:t>
            </w:r>
          </w:p>
          <w:p w:rsidR="007D2506" w:rsidRPr="007D2506" w:rsidRDefault="007D2506" w:rsidP="007D2506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before="60" w:after="60"/>
              <w:ind w:left="317" w:right="317" w:hanging="317"/>
              <w:rPr>
                <w:rFonts w:ascii="Arial" w:hAnsi="Arial"/>
                <w:sz w:val="18"/>
                <w:szCs w:val="18"/>
              </w:rPr>
            </w:pPr>
            <w:r w:rsidRPr="007D2506">
              <w:rPr>
                <w:rFonts w:ascii="Arial" w:hAnsi="Arial"/>
                <w:sz w:val="18"/>
                <w:szCs w:val="18"/>
              </w:rPr>
              <w:t>Ensure PPE is worn when refuelling (impervious gloves, eye protection)</w:t>
            </w:r>
          </w:p>
          <w:p w:rsidR="0094445F" w:rsidRPr="00A74E78" w:rsidRDefault="0094445F" w:rsidP="007D2506">
            <w:pPr>
              <w:spacing w:before="60"/>
              <w:ind w:left="317" w:right="176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74D5B" w:rsidTr="008B3FF4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9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:rsidTr="003B2588">
        <w:trPr>
          <w:cantSplit/>
          <w:trHeight w:val="394"/>
        </w:trPr>
        <w:tc>
          <w:tcPr>
            <w:tcW w:w="10632" w:type="dxa"/>
            <w:gridSpan w:val="13"/>
            <w:tcBorders>
              <w:bottom w:val="single" w:sz="4" w:space="0" w:color="auto"/>
            </w:tcBorders>
            <w:vAlign w:val="center"/>
          </w:tcPr>
          <w:p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EC1BB5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EC1BB5">
              <w:rPr>
                <w:rFonts w:ascii="Arial" w:hAnsi="Arial"/>
                <w:b/>
                <w:bCs/>
                <w:i/>
                <w:sz w:val="22"/>
              </w:rPr>
              <w:t>5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EC1BB5">
              <w:rPr>
                <w:rFonts w:ascii="Arial" w:hAnsi="Arial"/>
                <w:b/>
                <w:bCs/>
                <w:i/>
                <w:sz w:val="22"/>
                <w:u w:val="single"/>
              </w:rPr>
              <w:t>10</w:t>
            </w:r>
          </w:p>
        </w:tc>
      </w:tr>
      <w:tr w:rsidR="005076C4" w:rsidTr="003B2588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132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A74E78" w:rsidP="00EC1BB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The Funday Manager is to ensure </w:t>
            </w:r>
            <w:r w:rsidR="00EC1BB5">
              <w:rPr>
                <w:rFonts w:ascii="Arial" w:hAnsi="Arial" w:cs="Arial"/>
                <w:sz w:val="18"/>
              </w:rPr>
              <w:t>only competent persons refuel equipment</w:t>
            </w:r>
            <w:r>
              <w:rPr>
                <w:rFonts w:ascii="Arial" w:hAnsi="Arial" w:cs="Arial"/>
                <w:sz w:val="18"/>
              </w:rPr>
              <w:t>.</w:t>
            </w:r>
            <w:r w:rsidR="00EC1BB5">
              <w:rPr>
                <w:rFonts w:ascii="Arial" w:hAnsi="Arial" w:cs="Arial"/>
                <w:sz w:val="18"/>
              </w:rPr>
              <w:t xml:space="preserve"> Ensure housekeeping is maintained around the refuelling points at all times.</w:t>
            </w:r>
          </w:p>
        </w:tc>
      </w:tr>
      <w:tr w:rsidR="0034112D" w:rsidTr="003B2588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132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:rsidTr="003B2588">
        <w:trPr>
          <w:cantSplit/>
          <w:trHeight w:val="330"/>
        </w:trPr>
        <w:tc>
          <w:tcPr>
            <w:tcW w:w="10632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91" w:rsidRPr="00880C91" w:rsidRDefault="00880C91" w:rsidP="00DE677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RESIDUAL RISK RATING:  </w:t>
            </w:r>
            <w:r w:rsidR="00EC1BB5">
              <w:rPr>
                <w:rFonts w:ascii="Arial" w:hAnsi="Arial" w:cs="Arial"/>
                <w:b/>
                <w:color w:val="FF0000"/>
                <w:sz w:val="18"/>
              </w:rPr>
              <w:t>MEDIUM</w:t>
            </w:r>
          </w:p>
        </w:tc>
      </w:tr>
      <w:tr w:rsidR="0034112D" w:rsidTr="007B5A36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70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Andre Rayson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7B5A36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:rsidR="003E1DA7" w:rsidRDefault="003E1DA7" w:rsidP="00485158">
      <w:pPr>
        <w:rPr>
          <w:rFonts w:ascii="Arial" w:hAnsi="Arial" w:cs="Arial"/>
        </w:rPr>
      </w:pPr>
    </w:p>
    <w:sectPr w:rsidR="003E1DA7" w:rsidSect="0034112D">
      <w:pgSz w:w="11906" w:h="16838"/>
      <w:pgMar w:top="1134" w:right="720" w:bottom="284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93F5CE2"/>
    <w:multiLevelType w:val="hybridMultilevel"/>
    <w:tmpl w:val="17522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28D6464"/>
    <w:multiLevelType w:val="hybridMultilevel"/>
    <w:tmpl w:val="15DCE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1"/>
  </w:num>
  <w:num w:numId="9">
    <w:abstractNumId w:val="5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C65CF"/>
    <w:rsid w:val="0001094B"/>
    <w:rsid w:val="00064CBD"/>
    <w:rsid w:val="00070280"/>
    <w:rsid w:val="000A039D"/>
    <w:rsid w:val="001829AC"/>
    <w:rsid w:val="002008E9"/>
    <w:rsid w:val="002A6358"/>
    <w:rsid w:val="0034112D"/>
    <w:rsid w:val="00372798"/>
    <w:rsid w:val="00381898"/>
    <w:rsid w:val="003B2588"/>
    <w:rsid w:val="003E1DA7"/>
    <w:rsid w:val="003F2170"/>
    <w:rsid w:val="00467470"/>
    <w:rsid w:val="00485158"/>
    <w:rsid w:val="004B25EA"/>
    <w:rsid w:val="005076C4"/>
    <w:rsid w:val="005466C5"/>
    <w:rsid w:val="005870A9"/>
    <w:rsid w:val="005C51A2"/>
    <w:rsid w:val="005E0A30"/>
    <w:rsid w:val="00643F78"/>
    <w:rsid w:val="00654AB0"/>
    <w:rsid w:val="00687E11"/>
    <w:rsid w:val="00763773"/>
    <w:rsid w:val="0078726A"/>
    <w:rsid w:val="007A3A1B"/>
    <w:rsid w:val="007B044A"/>
    <w:rsid w:val="007B5A36"/>
    <w:rsid w:val="007D2506"/>
    <w:rsid w:val="00822969"/>
    <w:rsid w:val="00861B53"/>
    <w:rsid w:val="00880C91"/>
    <w:rsid w:val="008B3FF4"/>
    <w:rsid w:val="0094445F"/>
    <w:rsid w:val="009975F9"/>
    <w:rsid w:val="00A05953"/>
    <w:rsid w:val="00A528A1"/>
    <w:rsid w:val="00A74E78"/>
    <w:rsid w:val="00AC65CF"/>
    <w:rsid w:val="00B915D6"/>
    <w:rsid w:val="00BB11C3"/>
    <w:rsid w:val="00BB3DD6"/>
    <w:rsid w:val="00C02358"/>
    <w:rsid w:val="00C12B3C"/>
    <w:rsid w:val="00C74D5B"/>
    <w:rsid w:val="00C944F0"/>
    <w:rsid w:val="00CC350D"/>
    <w:rsid w:val="00CF7529"/>
    <w:rsid w:val="00D1608C"/>
    <w:rsid w:val="00D2445D"/>
    <w:rsid w:val="00D44DE1"/>
    <w:rsid w:val="00D63319"/>
    <w:rsid w:val="00DE6445"/>
    <w:rsid w:val="00DE6772"/>
    <w:rsid w:val="00E720FF"/>
    <w:rsid w:val="00EC1BB5"/>
    <w:rsid w:val="00EF0DC0"/>
    <w:rsid w:val="00F2045D"/>
    <w:rsid w:val="00F9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</Template>
  <TotalTime>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Rayson</dc:creator>
  <cp:lastModifiedBy>Andre Rayson</cp:lastModifiedBy>
  <cp:revision>5</cp:revision>
  <cp:lastPrinted>2001-11-20T12:32:00Z</cp:lastPrinted>
  <dcterms:created xsi:type="dcterms:W3CDTF">2011-08-26T19:35:00Z</dcterms:created>
  <dcterms:modified xsi:type="dcterms:W3CDTF">2015-05-18T11:29:00Z</dcterms:modified>
</cp:coreProperties>
</file>