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1.7pt;margin-top:-42.1pt;width:66.65pt;height:61.5pt;z-index:251660288;mso-wrap-style:none" stroked="f">
            <v:textbox style="mso-fit-shape-to-text:t">
              <w:txbxContent>
                <w:bookmarkStart w:id="0" w:name="OLE_LINK12"/>
                <w:bookmarkStart w:id="1" w:name="OLE_LINK11"/>
                <w:p w:rsidR="008B3FF4" w:rsidRDefault="008B3FF4" w:rsidP="008B3FF4">
                  <w:r w:rsidRPr="00E720FF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5" o:title=""/>
                      </v:shape>
                      <o:OLEObject Type="Embed" ProgID="PBrush" ShapeID="_x0000_i1026" DrawAspect="Content" ObjectID="_1737541674" r:id="rId6"/>
                    </w:object>
                  </w:r>
                  <w:bookmarkEnd w:id="0"/>
                  <w:bookmarkEnd w:id="1"/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29.55pt;margin-top:-31.55pt;width:275.8pt;height:33.95pt;z-index:-251658752" stroked="f">
            <v:textbox>
              <w:txbxContent>
                <w:p w:rsidR="005C51A2" w:rsidRPr="005C51A2" w:rsidRDefault="00A74E78">
                  <w:r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</w:t>
                  </w:r>
                  <w:r w:rsidR="005C51A2"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 xml:space="preserve">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8F19D7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3D6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8F19D7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Safe installation and operation of dunk tank</w:t>
            </w:r>
          </w:p>
        </w:tc>
      </w:tr>
      <w:tr w:rsidR="005076C4" w:rsidTr="008F19D7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800" w:rsidRDefault="00830800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Being struck by moving equipment</w:t>
            </w:r>
          </w:p>
          <w:p w:rsidR="00DB39CE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Drowning , </w:t>
            </w:r>
          </w:p>
          <w:p w:rsidR="00DB39CE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</w:t>
            </w:r>
            <w:r w:rsidRPr="00DB39CE">
              <w:rPr>
                <w:rFonts w:ascii="Arial" w:hAnsi="Arial" w:cs="Arial"/>
                <w:sz w:val="18"/>
              </w:rPr>
              <w:t>/ Trips &amp;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falls, </w:t>
            </w:r>
          </w:p>
          <w:p w:rsidR="00BE6928" w:rsidRPr="00A74E78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Minor injuries</w:t>
            </w:r>
          </w:p>
        </w:tc>
      </w:tr>
      <w:tr w:rsidR="005076C4" w:rsidTr="008F19D7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0B5278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8B3FF4">
              <w:rPr>
                <w:rFonts w:ascii="Arial" w:hAnsi="Arial" w:cs="Arial"/>
                <w:sz w:val="18"/>
              </w:rPr>
              <w:t xml:space="preserve">ther people, </w:t>
            </w:r>
          </w:p>
        </w:tc>
      </w:tr>
      <w:tr w:rsidR="005076C4" w:rsidTr="008F19D7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Funday staff, participants, members of the public (i.e. other persons in the area)</w:t>
            </w:r>
          </w:p>
        </w:tc>
      </w:tr>
      <w:tr w:rsidR="00AC65CF" w:rsidTr="008F19D7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BE69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BE6928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</w:t>
            </w:r>
            <w:r w:rsidR="00BE6928">
              <w:rPr>
                <w:rFonts w:ascii="Arial" w:hAnsi="Arial"/>
                <w:sz w:val="18"/>
                <w:szCs w:val="18"/>
              </w:rPr>
              <w:t>As per event hours</w:t>
            </w:r>
          </w:p>
        </w:tc>
      </w:tr>
      <w:tr w:rsidR="003B2588" w:rsidRPr="00485158" w:rsidTr="008F19D7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8F19D7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654AB0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</w:tc>
      </w:tr>
      <w:tr w:rsidR="0034112D" w:rsidRPr="00485158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565FE9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565FE9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830800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2</w:t>
            </w:r>
          </w:p>
        </w:tc>
      </w:tr>
      <w:tr w:rsidR="0034112D" w:rsidRPr="00485158" w:rsidTr="008F19D7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83080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</w:t>
            </w:r>
            <w:r w:rsidR="00565FE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</w:t>
            </w:r>
            <w:r w:rsidRPr="00830800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830800">
              <w:rPr>
                <w:rFonts w:ascii="Arial" w:hAnsi="Arial"/>
                <w:i/>
                <w:sz w:val="18"/>
                <w:szCs w:val="18"/>
              </w:rPr>
              <w:t xml:space="preserve"> 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F19D7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662FC1" w:rsidRDefault="00662FC1" w:rsidP="0066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5278" w:rsidRDefault="000B5278" w:rsidP="000B5278">
            <w:pPr>
              <w:tabs>
                <w:tab w:val="left" w:pos="459"/>
              </w:tabs>
              <w:ind w:left="459" w:righ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There is a minimum height restriction of 4ft and age restriction of 8 years old.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The operator/ supervisor will provide assistance to those entering or exiting the tank to help prevent slips/ trips or falls on the steps.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The item must be cordoned off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not in use </w:t>
            </w:r>
            <w:r w:rsidRPr="000B5278">
              <w:rPr>
                <w:rFonts w:ascii="Arial" w:hAnsi="Arial" w:cs="Arial"/>
                <w:sz w:val="18"/>
                <w:szCs w:val="18"/>
              </w:rPr>
              <w:t xml:space="preserve">and access into the tank will be </w:t>
            </w:r>
            <w:r>
              <w:rPr>
                <w:rFonts w:ascii="Arial" w:hAnsi="Arial" w:cs="Arial"/>
                <w:sz w:val="18"/>
                <w:szCs w:val="18"/>
              </w:rPr>
              <w:t>prevented</w:t>
            </w:r>
            <w:r w:rsidRPr="000B527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Water will only remain in the tank while absolutely necessary.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A fully competent operator will be in attendance and watch the equipment at all times who is able to enter the water if necessary.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All tennis balls are to be thrown at targets only.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The client must take all necessary precautions to prevent the hose becoming a trip and fall hazard whilst the dunk is being filled up.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No shoes or boots to be worn.</w:t>
            </w:r>
          </w:p>
          <w:p w:rsidR="000B5278" w:rsidRPr="000B5278" w:rsidRDefault="000B5278" w:rsidP="000B5278">
            <w:pPr>
              <w:numPr>
                <w:ilvl w:val="0"/>
                <w:numId w:val="16"/>
              </w:numPr>
              <w:tabs>
                <w:tab w:val="clear" w:pos="1175"/>
                <w:tab w:val="left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All sharp and electrical objects to be removed.</w:t>
            </w:r>
          </w:p>
          <w:p w:rsidR="0094445F" w:rsidRPr="000B5278" w:rsidRDefault="000B5278" w:rsidP="000B5278">
            <w:pPr>
              <w:pStyle w:val="ListParagraph"/>
              <w:numPr>
                <w:ilvl w:val="0"/>
                <w:numId w:val="16"/>
              </w:numPr>
              <w:tabs>
                <w:tab w:val="left" w:pos="459"/>
              </w:tabs>
              <w:spacing w:before="60"/>
              <w:ind w:right="318" w:hanging="999"/>
              <w:jc w:val="both"/>
              <w:rPr>
                <w:rFonts w:ascii="Arial" w:hAnsi="Arial" w:cs="Arial"/>
                <w:sz w:val="18"/>
              </w:rPr>
            </w:pPr>
            <w:r w:rsidRPr="000B5278">
              <w:rPr>
                <w:rFonts w:ascii="Arial" w:hAnsi="Arial" w:cs="Arial"/>
                <w:sz w:val="18"/>
                <w:szCs w:val="18"/>
              </w:rPr>
              <w:t>To be setup away from power cabling.</w:t>
            </w:r>
          </w:p>
        </w:tc>
      </w:tr>
      <w:tr w:rsidR="00C74D5B" w:rsidTr="008F19D7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8F19D7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EC1BB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830800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4000D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8F19D7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A74E78" w:rsidP="00400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Funday Manager is to ensure </w:t>
            </w:r>
            <w:r w:rsidR="004000DD">
              <w:rPr>
                <w:rFonts w:ascii="Arial" w:hAnsi="Arial" w:cs="Arial"/>
                <w:sz w:val="18"/>
              </w:rPr>
              <w:t>the above is adhered to then the risk is acceptable.</w:t>
            </w:r>
          </w:p>
        </w:tc>
      </w:tr>
      <w:tr w:rsidR="0034112D" w:rsidTr="008F19D7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8F19D7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="004000DD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8F19D7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5603E1"/>
    <w:multiLevelType w:val="hybridMultilevel"/>
    <w:tmpl w:val="0F9C4970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5CE2"/>
    <w:multiLevelType w:val="hybridMultilevel"/>
    <w:tmpl w:val="17522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D6464"/>
    <w:multiLevelType w:val="hybridMultilevel"/>
    <w:tmpl w:val="15DCE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548FC"/>
    <w:multiLevelType w:val="hybridMultilevel"/>
    <w:tmpl w:val="42840D92"/>
    <w:lvl w:ilvl="0" w:tplc="08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45858"/>
    <w:multiLevelType w:val="hybridMultilevel"/>
    <w:tmpl w:val="FF4212EC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11049">
    <w:abstractNumId w:val="7"/>
  </w:num>
  <w:num w:numId="2" w16cid:durableId="1417166872">
    <w:abstractNumId w:val="13"/>
  </w:num>
  <w:num w:numId="3" w16cid:durableId="1246962718">
    <w:abstractNumId w:val="11"/>
  </w:num>
  <w:num w:numId="4" w16cid:durableId="827132069">
    <w:abstractNumId w:val="0"/>
  </w:num>
  <w:num w:numId="5" w16cid:durableId="539435125">
    <w:abstractNumId w:val="8"/>
  </w:num>
  <w:num w:numId="6" w16cid:durableId="105120965">
    <w:abstractNumId w:val="3"/>
  </w:num>
  <w:num w:numId="7" w16cid:durableId="2064984642">
    <w:abstractNumId w:val="4"/>
  </w:num>
  <w:num w:numId="8" w16cid:durableId="39716211">
    <w:abstractNumId w:val="14"/>
  </w:num>
  <w:num w:numId="9" w16cid:durableId="225141395">
    <w:abstractNumId w:val="6"/>
  </w:num>
  <w:num w:numId="10" w16cid:durableId="2089692356">
    <w:abstractNumId w:val="10"/>
  </w:num>
  <w:num w:numId="11" w16cid:durableId="1872303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300652">
    <w:abstractNumId w:val="2"/>
  </w:num>
  <w:num w:numId="13" w16cid:durableId="1937134631">
    <w:abstractNumId w:val="5"/>
  </w:num>
  <w:num w:numId="14" w16cid:durableId="287704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1920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577116">
    <w:abstractNumId w:val="1"/>
  </w:num>
  <w:num w:numId="17" w16cid:durableId="96419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64CBD"/>
    <w:rsid w:val="00070280"/>
    <w:rsid w:val="000A039D"/>
    <w:rsid w:val="000B5278"/>
    <w:rsid w:val="001829AC"/>
    <w:rsid w:val="002008E9"/>
    <w:rsid w:val="002A6358"/>
    <w:rsid w:val="00335A9C"/>
    <w:rsid w:val="0034112D"/>
    <w:rsid w:val="00381898"/>
    <w:rsid w:val="003B2588"/>
    <w:rsid w:val="003D653E"/>
    <w:rsid w:val="003E1DA7"/>
    <w:rsid w:val="003E2B1E"/>
    <w:rsid w:val="003F2170"/>
    <w:rsid w:val="004000DD"/>
    <w:rsid w:val="00467470"/>
    <w:rsid w:val="00485158"/>
    <w:rsid w:val="004B25EA"/>
    <w:rsid w:val="005076C4"/>
    <w:rsid w:val="005466C5"/>
    <w:rsid w:val="00565FE9"/>
    <w:rsid w:val="005C51A2"/>
    <w:rsid w:val="005E0A30"/>
    <w:rsid w:val="00643F78"/>
    <w:rsid w:val="00654AB0"/>
    <w:rsid w:val="00662FC1"/>
    <w:rsid w:val="00687E11"/>
    <w:rsid w:val="00710A53"/>
    <w:rsid w:val="00763773"/>
    <w:rsid w:val="0078726A"/>
    <w:rsid w:val="007A3A1B"/>
    <w:rsid w:val="007B044A"/>
    <w:rsid w:val="007B5A36"/>
    <w:rsid w:val="007D2506"/>
    <w:rsid w:val="007E3F16"/>
    <w:rsid w:val="00822969"/>
    <w:rsid w:val="00830800"/>
    <w:rsid w:val="00880C91"/>
    <w:rsid w:val="008B3FF4"/>
    <w:rsid w:val="008F19D7"/>
    <w:rsid w:val="0094445F"/>
    <w:rsid w:val="009975F9"/>
    <w:rsid w:val="00A05953"/>
    <w:rsid w:val="00A1241E"/>
    <w:rsid w:val="00A528A1"/>
    <w:rsid w:val="00A74E78"/>
    <w:rsid w:val="00AC65CF"/>
    <w:rsid w:val="00B915D6"/>
    <w:rsid w:val="00BB11C3"/>
    <w:rsid w:val="00BB3DD6"/>
    <w:rsid w:val="00BE6928"/>
    <w:rsid w:val="00C02358"/>
    <w:rsid w:val="00C74D5B"/>
    <w:rsid w:val="00C944F0"/>
    <w:rsid w:val="00CC350D"/>
    <w:rsid w:val="00D1608C"/>
    <w:rsid w:val="00D2445D"/>
    <w:rsid w:val="00D44DE1"/>
    <w:rsid w:val="00DB39CE"/>
    <w:rsid w:val="00DE6772"/>
    <w:rsid w:val="00E720FF"/>
    <w:rsid w:val="00EC1BB5"/>
    <w:rsid w:val="00EF0DC0"/>
    <w:rsid w:val="00F2045D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8C6DBE3"/>
  <w15:docId w15:val="{F82BC895-271F-4C94-AD72-1D88BC6D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2023-02-10T13:41:00Z</dcterms:created>
  <dcterms:modified xsi:type="dcterms:W3CDTF">2023-02-10T13:41:00Z</dcterms:modified>
</cp:coreProperties>
</file>